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333D" w:rsidRDefault="00D56755" w:rsidP="00D56755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hr-HR"/>
        </w:rPr>
      </w:pPr>
      <w:r w:rsidRPr="00D56755">
        <w:rPr>
          <w:rFonts w:ascii="Times New Roman" w:hAnsi="Times New Roman" w:cs="Times New Roman"/>
          <w:b/>
          <w:bCs/>
          <w:sz w:val="40"/>
          <w:szCs w:val="40"/>
          <w:lang w:val="hr-HR"/>
        </w:rPr>
        <w:t>OKOLIŠ</w:t>
      </w:r>
    </w:p>
    <w:p w:rsidR="00D56755" w:rsidRDefault="00D56755" w:rsidP="00D56755">
      <w:pPr>
        <w:jc w:val="center"/>
        <w:rPr>
          <w:rFonts w:ascii="Times New Roman" w:hAnsi="Times New Roman" w:cs="Times New Roman"/>
          <w:sz w:val="28"/>
          <w:szCs w:val="28"/>
          <w:lang w:val="hr-HR"/>
        </w:rPr>
      </w:pPr>
      <w:r w:rsidRPr="00D56755">
        <w:drawing>
          <wp:inline distT="0" distB="0" distL="0" distR="0" wp14:anchorId="19456BF1" wp14:editId="22F774C5">
            <wp:extent cx="5904424" cy="2962275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577" cy="297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55" w:rsidRPr="00D56755" w:rsidRDefault="00D56755" w:rsidP="00D56755">
      <w:pPr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 xml:space="preserve">Okoliš je sve ono što nas okružuje. Obuhvaća prirodno okruženje (životnu sredinu), biljni i životinjski svijet te čovjeka u ukupnosti uzajamnog djelovanja i kulturnu baštinu kao dio kruženja kojeg je stvorio čovjek. Sastavnice okoliša su: zrak, vode, more, tlo, krajobraz, biljni i životinjski svijet, zemljana kamena kora. </w:t>
      </w:r>
      <w:r w:rsidRPr="00D56755">
        <w:rPr>
          <w:rFonts w:ascii="Times New Roman" w:hAnsi="Times New Roman" w:cs="Times New Roman"/>
          <w:sz w:val="28"/>
          <w:szCs w:val="28"/>
          <w:lang w:val="hr-HR"/>
        </w:rPr>
        <w:t>Za trajan uspjeh procesa održivosti temeljno je pitanje razvoja svijesti o održivom razvoju okoliša na razini svakog pojedinca, kao i društva u cjelini, odgovornosti za životnu sredinu u kojoj se živi i djeluje i dijeli s drugim živim bićima, drugim živim bićima, ali prvenstveno čovjeka prema sebi samom te budućim generacijama koje dolaze.</w:t>
      </w:r>
      <w:r>
        <w:rPr>
          <w:rFonts w:ascii="Times New Roman" w:hAnsi="Times New Roman" w:cs="Times New Roman"/>
          <w:sz w:val="28"/>
          <w:szCs w:val="28"/>
          <w:lang w:val="hr-HR"/>
        </w:rPr>
        <w:t xml:space="preserve"> Kako bi održali okoliši moramo se držati uvjeta: </w:t>
      </w:r>
      <w:r w:rsidRPr="00D56755">
        <w:rPr>
          <w:rFonts w:ascii="Times New Roman" w:hAnsi="Times New Roman" w:cs="Times New Roman"/>
          <w:sz w:val="28"/>
          <w:szCs w:val="28"/>
          <w:lang w:val="hr-HR"/>
        </w:rPr>
        <w:t>trajno očuvanje izvornosti, biološke raznolikosti prirodnih zajednica i očuvanje ekološke stabilnosti, očuvanje kakvoće žive i nežive prirode i racionalno korištenje prirode i njenih dobara, obnavljanje i očuvanje kulturnih i estetskih vrijednosti krajolika, unapređenje stanja okoliša i osiguravanje boljih uvjeta života.</w:t>
      </w:r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 w:rsidRPr="00D56755">
        <w:rPr>
          <w:rFonts w:ascii="Times New Roman" w:hAnsi="Times New Roman" w:cs="Times New Roman"/>
          <w:sz w:val="28"/>
          <w:szCs w:val="28"/>
          <w:lang w:val="hr-HR"/>
        </w:rPr>
        <w:t>Negativni utjecaji na zdravlje ljudi od onečišćenja u okolišu najčešće su povezani s lošom kakvoćom voda, onečišćenjem zraka te problemima vezanim u gospodarenju otpadom.</w:t>
      </w:r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</w:p>
    <w:sectPr w:rsidR="00D56755" w:rsidRPr="00D567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755"/>
    <w:rsid w:val="00CB333D"/>
    <w:rsid w:val="00D5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6F080"/>
  <w15:chartTrackingRefBased/>
  <w15:docId w15:val="{3A7FD15D-5626-49B2-9E13-9408EF735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 Belečić</dc:creator>
  <cp:keywords/>
  <dc:description/>
  <cp:lastModifiedBy>Davor Belečić</cp:lastModifiedBy>
  <cp:revision>1</cp:revision>
  <dcterms:created xsi:type="dcterms:W3CDTF">2020-06-04T15:29:00Z</dcterms:created>
  <dcterms:modified xsi:type="dcterms:W3CDTF">2020-06-04T15:37:00Z</dcterms:modified>
</cp:coreProperties>
</file>